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BEF40">
      <w:pPr>
        <w:jc w:val="center"/>
        <w:rPr>
          <w:sz w:val="32"/>
          <w:szCs w:val="32"/>
          <w:highlight w:val="none"/>
        </w:rPr>
      </w:pPr>
      <w:bookmarkStart w:id="0" w:name="OLE_LINK2"/>
      <w:r>
        <w:rPr>
          <w:rFonts w:hint="eastAsia"/>
          <w:sz w:val="32"/>
          <w:szCs w:val="32"/>
          <w:highlight w:val="none"/>
        </w:rPr>
        <w:t>202</w:t>
      </w:r>
      <w:r>
        <w:rPr>
          <w:rFonts w:hint="eastAsia"/>
          <w:sz w:val="32"/>
          <w:szCs w:val="32"/>
          <w:highlight w:val="none"/>
          <w:lang w:val="en-US" w:eastAsia="zh-CN"/>
        </w:rPr>
        <w:t>6</w:t>
      </w:r>
      <w:r>
        <w:rPr>
          <w:rFonts w:hint="eastAsia"/>
          <w:sz w:val="32"/>
          <w:szCs w:val="32"/>
          <w:highlight w:val="none"/>
        </w:rPr>
        <w:t>绿色发展案例</w:t>
      </w:r>
      <w:bookmarkEnd w:id="0"/>
      <w:r>
        <w:rPr>
          <w:rFonts w:hint="eastAsia"/>
          <w:sz w:val="32"/>
          <w:szCs w:val="32"/>
          <w:highlight w:val="none"/>
          <w:lang w:val="en-US" w:eastAsia="zh-CN"/>
        </w:rPr>
        <w:t>征集</w:t>
      </w:r>
      <w:r>
        <w:rPr>
          <w:rFonts w:hint="eastAsia"/>
          <w:sz w:val="32"/>
          <w:szCs w:val="32"/>
          <w:highlight w:val="none"/>
        </w:rPr>
        <w:t>申报说明</w:t>
      </w:r>
      <w:bookmarkStart w:id="1" w:name="OLE_LINK3"/>
    </w:p>
    <w:bookmarkEnd w:id="1"/>
    <w:p w14:paraId="2BA65E3E">
      <w:pPr>
        <w:widowControl/>
        <w:rPr>
          <w:sz w:val="24"/>
          <w:highlight w:val="none"/>
        </w:rPr>
      </w:pPr>
      <w:bookmarkStart w:id="2" w:name="OLE_LINK4"/>
    </w:p>
    <w:p w14:paraId="287A2AE5">
      <w:pPr>
        <w:widowControl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凡填报本</w:t>
      </w:r>
      <w:r>
        <w:rPr>
          <w:rFonts w:hint="eastAsia"/>
          <w:sz w:val="24"/>
          <w:highlight w:val="none"/>
          <w:lang w:val="en-US" w:eastAsia="zh-CN"/>
        </w:rPr>
        <w:t>申报</w:t>
      </w:r>
      <w:r>
        <w:rPr>
          <w:rFonts w:hint="eastAsia"/>
          <w:sz w:val="24"/>
          <w:highlight w:val="none"/>
        </w:rPr>
        <w:t>表的</w:t>
      </w:r>
      <w:r>
        <w:rPr>
          <w:rFonts w:hint="eastAsia"/>
          <w:sz w:val="24"/>
          <w:highlight w:val="none"/>
          <w:lang w:val="en-US" w:eastAsia="zh-CN"/>
        </w:rPr>
        <w:t>申报</w:t>
      </w:r>
      <w:r>
        <w:rPr>
          <w:rFonts w:hint="eastAsia"/>
          <w:sz w:val="24"/>
          <w:highlight w:val="none"/>
        </w:rPr>
        <w:t>单位，均视为已充分知晓并同意以下条款</w:t>
      </w:r>
      <w:r>
        <w:rPr>
          <w:sz w:val="24"/>
          <w:highlight w:val="none"/>
        </w:rPr>
        <w:t>：</w:t>
      </w:r>
    </w:p>
    <w:p w14:paraId="681CC254">
      <w:pPr>
        <w:widowControl/>
        <w:numPr>
          <w:ilvl w:val="0"/>
          <w:numId w:val="1"/>
        </w:numPr>
        <w:tabs>
          <w:tab w:val="left" w:pos="284"/>
          <w:tab w:val="clear" w:pos="720"/>
        </w:tabs>
        <w:spacing w:line="360" w:lineRule="auto"/>
        <w:ind w:left="-19" w:leftChars="-9" w:firstLine="14" w:firstLineChars="6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时间要求</w:t>
      </w:r>
      <w:r>
        <w:rPr>
          <w:sz w:val="24"/>
          <w:highlight w:val="none"/>
        </w:rPr>
        <w:t>：申报案例所涉及的</w:t>
      </w:r>
      <w:r>
        <w:rPr>
          <w:rFonts w:hint="eastAsia"/>
          <w:sz w:val="24"/>
          <w:highlight w:val="none"/>
        </w:rPr>
        <w:t>绿色发展</w:t>
      </w:r>
      <w:r>
        <w:rPr>
          <w:sz w:val="24"/>
          <w:highlight w:val="none"/>
        </w:rPr>
        <w:t>实践</w:t>
      </w:r>
      <w:r>
        <w:rPr>
          <w:rFonts w:hint="eastAsia"/>
          <w:sz w:val="24"/>
          <w:highlight w:val="none"/>
        </w:rPr>
        <w:t>、活</w:t>
      </w:r>
      <w:r>
        <w:rPr>
          <w:sz w:val="24"/>
          <w:highlight w:val="none"/>
        </w:rPr>
        <w:t>动以及关键绩效等相关内容</w:t>
      </w:r>
      <w:r>
        <w:rPr>
          <w:rFonts w:hint="eastAsia"/>
          <w:sz w:val="24"/>
          <w:highlight w:val="none"/>
        </w:rPr>
        <w:t>需</w:t>
      </w:r>
      <w:r>
        <w:rPr>
          <w:rFonts w:hint="eastAsia"/>
          <w:sz w:val="24"/>
          <w:highlight w:val="none"/>
          <w:lang w:val="en-US" w:eastAsia="zh-CN"/>
        </w:rPr>
        <w:t>发生</w:t>
      </w:r>
      <w:r>
        <w:rPr>
          <w:rFonts w:hint="eastAsia"/>
          <w:sz w:val="24"/>
          <w:highlight w:val="none"/>
        </w:rPr>
        <w:t>在</w:t>
      </w:r>
      <w:r>
        <w:rPr>
          <w:rFonts w:hint="eastAsia"/>
          <w:sz w:val="24"/>
          <w:highlight w:val="none"/>
          <w:lang w:val="en-US" w:eastAsia="zh-CN"/>
        </w:rPr>
        <w:t>近</w:t>
      </w:r>
      <w:r>
        <w:rPr>
          <w:rFonts w:hint="eastAsia"/>
          <w:sz w:val="24"/>
          <w:highlight w:val="none"/>
        </w:rPr>
        <w:t>三年内</w:t>
      </w:r>
      <w:r>
        <w:rPr>
          <w:sz w:val="24"/>
          <w:highlight w:val="none"/>
        </w:rPr>
        <w:t>。</w:t>
      </w:r>
    </w:p>
    <w:p w14:paraId="3257F884">
      <w:pPr>
        <w:widowControl/>
        <w:numPr>
          <w:ilvl w:val="0"/>
          <w:numId w:val="1"/>
        </w:numPr>
        <w:tabs>
          <w:tab w:val="left" w:pos="284"/>
          <w:tab w:val="clear" w:pos="720"/>
        </w:tabs>
        <w:spacing w:line="360" w:lineRule="auto"/>
        <w:ind w:left="-19" w:leftChars="-9" w:firstLine="14" w:firstLineChars="6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真实性承诺</w:t>
      </w:r>
      <w:r>
        <w:rPr>
          <w:sz w:val="24"/>
          <w:highlight w:val="none"/>
        </w:rPr>
        <w:t>：申报</w:t>
      </w:r>
      <w:r>
        <w:rPr>
          <w:rFonts w:hint="eastAsia"/>
          <w:sz w:val="24"/>
          <w:highlight w:val="none"/>
        </w:rPr>
        <w:t>单位</w:t>
      </w:r>
      <w:r>
        <w:rPr>
          <w:sz w:val="24"/>
          <w:highlight w:val="none"/>
        </w:rPr>
        <w:t>提交的所有信息务必真实可靠。若因提供虚假信息等不当行为导致后续产生任何责任问题，相应风险及损失将由申报</w:t>
      </w:r>
      <w:r>
        <w:rPr>
          <w:rFonts w:hint="eastAsia"/>
          <w:sz w:val="24"/>
          <w:highlight w:val="none"/>
        </w:rPr>
        <w:t>单位</w:t>
      </w:r>
      <w:r>
        <w:rPr>
          <w:sz w:val="24"/>
          <w:highlight w:val="none"/>
        </w:rPr>
        <w:t>自行承担。</w:t>
      </w:r>
    </w:p>
    <w:p w14:paraId="73E5BE49">
      <w:pPr>
        <w:widowControl/>
        <w:numPr>
          <w:ilvl w:val="0"/>
          <w:numId w:val="1"/>
        </w:numPr>
        <w:tabs>
          <w:tab w:val="left" w:pos="284"/>
          <w:tab w:val="clear" w:pos="720"/>
        </w:tabs>
        <w:spacing w:line="360" w:lineRule="auto"/>
        <w:ind w:left="-19" w:leftChars="-9" w:firstLine="14" w:firstLineChars="6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保密声明</w:t>
      </w:r>
      <w:r>
        <w:rPr>
          <w:sz w:val="24"/>
          <w:highlight w:val="none"/>
        </w:rPr>
        <w:t>：申报</w:t>
      </w:r>
      <w:r>
        <w:rPr>
          <w:rFonts w:hint="eastAsia"/>
          <w:sz w:val="24"/>
          <w:highlight w:val="none"/>
        </w:rPr>
        <w:t>单位</w:t>
      </w:r>
      <w:r>
        <w:rPr>
          <w:sz w:val="24"/>
          <w:highlight w:val="none"/>
        </w:rPr>
        <w:t>应以已公开或可公开信息为主，不包含国家秘密</w:t>
      </w:r>
      <w:r>
        <w:rPr>
          <w:rFonts w:hint="eastAsia"/>
          <w:sz w:val="24"/>
          <w:highlight w:val="none"/>
        </w:rPr>
        <w:t>、</w:t>
      </w:r>
      <w:r>
        <w:rPr>
          <w:rFonts w:hint="eastAsia"/>
          <w:sz w:val="24"/>
          <w:highlight w:val="none"/>
          <w:lang w:eastAsia="zh-CN"/>
        </w:rPr>
        <w:t>商业秘密</w:t>
      </w:r>
      <w:r>
        <w:rPr>
          <w:sz w:val="24"/>
          <w:highlight w:val="none"/>
        </w:rPr>
        <w:t>以及其他敏感信息。</w:t>
      </w:r>
    </w:p>
    <w:p w14:paraId="4FC1EAA8">
      <w:pPr>
        <w:widowControl/>
        <w:numPr>
          <w:ilvl w:val="0"/>
          <w:numId w:val="1"/>
        </w:numPr>
        <w:tabs>
          <w:tab w:val="left" w:pos="284"/>
          <w:tab w:val="clear" w:pos="720"/>
        </w:tabs>
        <w:spacing w:line="360" w:lineRule="auto"/>
        <w:ind w:left="-19" w:leftChars="-9" w:firstLine="14" w:firstLineChars="6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案例使用</w:t>
      </w:r>
      <w:r>
        <w:rPr>
          <w:sz w:val="24"/>
          <w:highlight w:val="none"/>
        </w:rPr>
        <w:t>：在案例</w:t>
      </w:r>
      <w:r>
        <w:rPr>
          <w:rFonts w:hint="eastAsia"/>
          <w:sz w:val="24"/>
          <w:highlight w:val="none"/>
        </w:rPr>
        <w:t>征集</w:t>
      </w:r>
      <w:r>
        <w:rPr>
          <w:sz w:val="24"/>
          <w:highlight w:val="none"/>
        </w:rPr>
        <w:t>期间以及202</w:t>
      </w:r>
      <w:r>
        <w:rPr>
          <w:rFonts w:hint="eastAsia"/>
          <w:sz w:val="24"/>
          <w:highlight w:val="none"/>
          <w:lang w:val="en-US" w:eastAsia="zh-CN"/>
        </w:rPr>
        <w:t>6</w:t>
      </w:r>
      <w:r>
        <w:rPr>
          <w:sz w:val="24"/>
          <w:highlight w:val="none"/>
        </w:rPr>
        <w:t>绿色发展案例传播周期内，</w:t>
      </w:r>
      <w:r>
        <w:rPr>
          <w:rFonts w:hint="eastAsia"/>
          <w:sz w:val="24"/>
          <w:highlight w:val="none"/>
        </w:rPr>
        <w:t>主办方</w:t>
      </w:r>
      <w:r>
        <w:rPr>
          <w:sz w:val="24"/>
          <w:highlight w:val="none"/>
        </w:rPr>
        <w:t>有权在专家</w:t>
      </w:r>
      <w:r>
        <w:rPr>
          <w:rFonts w:hint="eastAsia"/>
          <w:sz w:val="24"/>
          <w:highlight w:val="none"/>
        </w:rPr>
        <w:t>点评</w:t>
      </w:r>
      <w:r>
        <w:rPr>
          <w:sz w:val="24"/>
          <w:highlight w:val="none"/>
        </w:rPr>
        <w:t>等环节，以及相关宣传推广活动中，对申报案例进行合理使用。</w:t>
      </w:r>
    </w:p>
    <w:p w14:paraId="5D541DD9">
      <w:pPr>
        <w:widowControl/>
        <w:numPr>
          <w:ilvl w:val="0"/>
          <w:numId w:val="1"/>
        </w:numPr>
        <w:tabs>
          <w:tab w:val="left" w:pos="284"/>
          <w:tab w:val="clear" w:pos="720"/>
        </w:tabs>
        <w:spacing w:line="360" w:lineRule="auto"/>
        <w:ind w:left="-19" w:leftChars="-9" w:firstLine="13" w:firstLineChars="6"/>
        <w:rPr>
          <w:sz w:val="24"/>
          <w:highlight w:val="none"/>
        </w:rPr>
      </w:pPr>
      <w:r>
        <w:rPr>
          <w:rStyle w:val="7"/>
          <w:rFonts w:ascii="Segoe UI" w:hAnsi="Segoe UI" w:cs="Segoe UI"/>
          <w:highlight w:val="none"/>
          <w:shd w:val="clear" w:color="auto" w:fill="FFFFFF"/>
        </w:rPr>
        <w:t>合规与信用要求</w:t>
      </w:r>
      <w:r>
        <w:rPr>
          <w:sz w:val="24"/>
          <w:highlight w:val="none"/>
        </w:rPr>
        <w:t>：</w:t>
      </w:r>
      <w:r>
        <w:rPr>
          <w:rFonts w:hint="eastAsia"/>
          <w:sz w:val="24"/>
          <w:highlight w:val="none"/>
        </w:rPr>
        <w:t>申报单位</w:t>
      </w:r>
      <w:r>
        <w:rPr>
          <w:sz w:val="24"/>
          <w:highlight w:val="none"/>
        </w:rPr>
        <w:t>在</w:t>
      </w:r>
      <w:r>
        <w:rPr>
          <w:rFonts w:hint="eastAsia"/>
          <w:sz w:val="24"/>
          <w:highlight w:val="none"/>
        </w:rPr>
        <w:t>近</w:t>
      </w:r>
      <w:r>
        <w:rPr>
          <w:sz w:val="24"/>
          <w:highlight w:val="none"/>
        </w:rPr>
        <w:t>三年</w:t>
      </w:r>
      <w:r>
        <w:rPr>
          <w:rFonts w:hint="eastAsia"/>
          <w:sz w:val="24"/>
          <w:highlight w:val="none"/>
        </w:rPr>
        <w:t>内无严重违反绿色发展或ESG相关准则的行为，无重大负面社会影响事件和记录。</w:t>
      </w:r>
    </w:p>
    <w:p w14:paraId="7F0A0078">
      <w:pPr>
        <w:widowControl/>
        <w:numPr>
          <w:ilvl w:val="0"/>
          <w:numId w:val="1"/>
        </w:numPr>
        <w:tabs>
          <w:tab w:val="left" w:pos="284"/>
          <w:tab w:val="clear" w:pos="720"/>
        </w:tabs>
        <w:spacing w:line="360" w:lineRule="auto"/>
        <w:ind w:left="-19" w:leftChars="-9" w:firstLine="14" w:firstLineChars="6"/>
        <w:rPr>
          <w:sz w:val="24"/>
          <w:highlight w:val="none"/>
        </w:rPr>
      </w:pPr>
      <w:r>
        <w:rPr>
          <w:b/>
          <w:bCs/>
          <w:sz w:val="24"/>
          <w:highlight w:val="none"/>
        </w:rPr>
        <w:t>知识产权合规</w:t>
      </w:r>
      <w:r>
        <w:rPr>
          <w:sz w:val="24"/>
          <w:highlight w:val="none"/>
        </w:rPr>
        <w:t>：申报案例必须严格遵守国家法律法规与相关产业政策，确保不存在任何知识产权纠纷，所涉申报内容均已取得合法授权或具备自主知识产权。</w:t>
      </w:r>
    </w:p>
    <w:p w14:paraId="3DC0F85A">
      <w:pPr>
        <w:widowControl/>
        <w:spacing w:line="360" w:lineRule="auto"/>
        <w:rPr>
          <w:b/>
          <w:bCs/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7</w:t>
      </w:r>
      <w:r>
        <w:rPr>
          <w:rFonts w:hint="eastAsia"/>
          <w:sz w:val="24"/>
          <w:highlight w:val="none"/>
        </w:rPr>
        <w:t xml:space="preserve">. </w:t>
      </w:r>
      <w:r>
        <w:rPr>
          <w:b/>
          <w:bCs/>
          <w:sz w:val="24"/>
          <w:highlight w:val="none"/>
        </w:rPr>
        <w:t>信息变更通知</w:t>
      </w:r>
      <w:r>
        <w:rPr>
          <w:rFonts w:hint="eastAsia"/>
          <w:b/>
          <w:bCs/>
          <w:sz w:val="24"/>
          <w:highlight w:val="none"/>
        </w:rPr>
        <w:t>：</w:t>
      </w:r>
      <w:r>
        <w:rPr>
          <w:sz w:val="24"/>
          <w:highlight w:val="none"/>
        </w:rPr>
        <w:t>若申报</w:t>
      </w:r>
      <w:r>
        <w:rPr>
          <w:rFonts w:hint="eastAsia"/>
          <w:sz w:val="24"/>
          <w:highlight w:val="none"/>
        </w:rPr>
        <w:t>单位的</w:t>
      </w:r>
      <w:r>
        <w:rPr>
          <w:sz w:val="24"/>
          <w:highlight w:val="none"/>
        </w:rPr>
        <w:t>名称、联系方式、案例状态等关键信息在申报后发生变更，需及时</w:t>
      </w:r>
      <w:r>
        <w:rPr>
          <w:rFonts w:hint="eastAsia"/>
          <w:sz w:val="24"/>
          <w:highlight w:val="none"/>
        </w:rPr>
        <w:t>书面</w:t>
      </w:r>
      <w:r>
        <w:rPr>
          <w:sz w:val="24"/>
          <w:highlight w:val="none"/>
        </w:rPr>
        <w:t>通知主办方（</w:t>
      </w:r>
      <w:r>
        <w:rPr>
          <w:rFonts w:hint="eastAsia"/>
          <w:sz w:val="24"/>
          <w:highlight w:val="none"/>
        </w:rPr>
        <w:t>联系邮箱：</w:t>
      </w:r>
      <w:r>
        <w:rPr>
          <w:rFonts w:hint="eastAsia" w:ascii="仿宋" w:hAnsi="仿宋" w:cs="仿宋"/>
          <w:i/>
          <w:iCs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public@bjesg.com）</w:t>
      </w:r>
      <w:r>
        <w:rPr>
          <w:sz w:val="24"/>
          <w:highlight w:val="none"/>
        </w:rPr>
        <w:t>。因信息未及时更新导致的沟通延误，由申报</w:t>
      </w:r>
      <w:r>
        <w:rPr>
          <w:rFonts w:hint="eastAsia"/>
          <w:sz w:val="24"/>
          <w:highlight w:val="none"/>
        </w:rPr>
        <w:t>单位</w:t>
      </w:r>
      <w:r>
        <w:rPr>
          <w:sz w:val="24"/>
          <w:highlight w:val="none"/>
        </w:rPr>
        <w:t>自行承担。</w:t>
      </w:r>
    </w:p>
    <w:p w14:paraId="2F0458CE">
      <w:pPr>
        <w:widowControl/>
        <w:rPr>
          <w:sz w:val="24"/>
          <w:highlight w:val="none"/>
        </w:rPr>
      </w:pPr>
    </w:p>
    <w:p w14:paraId="54CFB4F2">
      <w:pPr>
        <w:widowControl/>
        <w:rPr>
          <w:sz w:val="24"/>
          <w:highlight w:val="none"/>
        </w:rPr>
      </w:pPr>
      <w:r>
        <w:rPr>
          <w:sz w:val="24"/>
          <w:highlight w:val="none"/>
        </w:rPr>
        <w:br w:type="page"/>
      </w:r>
      <w:bookmarkStart w:id="3" w:name="OLE_LINK5"/>
    </w:p>
    <w:p w14:paraId="3F5D8726">
      <w:pPr>
        <w:spacing w:line="240" w:lineRule="auto"/>
        <w:jc w:val="center"/>
        <w:rPr>
          <w:sz w:val="32"/>
          <w:szCs w:val="32"/>
          <w:highlight w:val="none"/>
        </w:rPr>
      </w:pPr>
      <w:r>
        <w:rPr>
          <w:rFonts w:hint="eastAsia"/>
          <w:sz w:val="32"/>
          <w:szCs w:val="32"/>
          <w:highlight w:val="none"/>
        </w:rPr>
        <w:t>202</w:t>
      </w:r>
      <w:r>
        <w:rPr>
          <w:rFonts w:hint="eastAsia"/>
          <w:sz w:val="32"/>
          <w:szCs w:val="32"/>
          <w:highlight w:val="none"/>
          <w:lang w:val="en-US" w:eastAsia="zh-CN"/>
        </w:rPr>
        <w:t>6</w:t>
      </w:r>
      <w:bookmarkStart w:id="4" w:name="_GoBack"/>
      <w:bookmarkEnd w:id="4"/>
      <w:r>
        <w:rPr>
          <w:rFonts w:hint="eastAsia"/>
          <w:sz w:val="32"/>
          <w:szCs w:val="32"/>
          <w:highlight w:val="none"/>
        </w:rPr>
        <w:t>绿色发展案例</w:t>
      </w:r>
      <w:r>
        <w:rPr>
          <w:rFonts w:hint="eastAsia"/>
          <w:sz w:val="32"/>
          <w:szCs w:val="32"/>
          <w:highlight w:val="none"/>
          <w:lang w:val="en-US" w:eastAsia="zh-CN"/>
        </w:rPr>
        <w:t>征集</w:t>
      </w:r>
      <w:r>
        <w:rPr>
          <w:rFonts w:hint="eastAsia"/>
          <w:sz w:val="32"/>
          <w:szCs w:val="32"/>
          <w:highlight w:val="none"/>
        </w:rPr>
        <w:t>申报表</w:t>
      </w:r>
    </w:p>
    <w:p w14:paraId="0216917A">
      <w:pPr>
        <w:spacing w:line="240" w:lineRule="auto"/>
        <w:ind w:right="-260" w:rightChars="-124"/>
        <w:jc w:val="right"/>
        <w:rPr>
          <w:b/>
          <w:bCs/>
          <w:sz w:val="24"/>
          <w:highlight w:val="none"/>
        </w:rPr>
      </w:pPr>
      <w:r>
        <w:rPr>
          <w:rFonts w:hint="eastAsia"/>
          <w:b/>
          <w:bCs/>
          <w:sz w:val="24"/>
          <w:highlight w:val="none"/>
        </w:rPr>
        <w:t>请注意带</w:t>
      </w:r>
      <w:r>
        <w:rPr>
          <w:rFonts w:hint="eastAsia"/>
          <w:b/>
          <w:bCs/>
          <w:color w:val="FF0000"/>
          <w:sz w:val="24"/>
          <w:highlight w:val="none"/>
        </w:rPr>
        <w:t>*</w:t>
      </w:r>
      <w:r>
        <w:rPr>
          <w:rFonts w:hint="eastAsia"/>
          <w:b/>
          <w:bCs/>
          <w:sz w:val="24"/>
          <w:highlight w:val="none"/>
        </w:rPr>
        <w:t>为必填项，须完整填写</w:t>
      </w:r>
    </w:p>
    <w:bookmarkEnd w:id="2"/>
    <w:bookmarkEnd w:id="3"/>
    <w:tbl>
      <w:tblPr>
        <w:tblStyle w:val="5"/>
        <w:tblW w:w="522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921"/>
        <w:gridCol w:w="1761"/>
        <w:gridCol w:w="2382"/>
      </w:tblGrid>
      <w:tr w14:paraId="08BC8DD7">
        <w:trPr>
          <w:trHeight w:val="714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7B28A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黑体"/>
                <w:kern w:val="0"/>
                <w:szCs w:val="20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kern w:val="0"/>
                <w:szCs w:val="20"/>
                <w:highlight w:val="none"/>
                <w14:ligatures w14:val="none"/>
              </w:rPr>
              <w:t>案例名称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91AFA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宋体"/>
                <w:kern w:val="0"/>
                <w:sz w:val="20"/>
                <w:szCs w:val="21"/>
                <w:highlight w:val="none"/>
                <w14:ligatures w14:val="none"/>
              </w:rPr>
            </w:pPr>
          </w:p>
        </w:tc>
      </w:tr>
      <w:tr w14:paraId="66ED8BA5">
        <w:trPr>
          <w:trHeight w:val="753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A1A3E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center"/>
              <w:rPr>
                <w:rFonts w:hint="eastAsia" w:ascii="仿宋" w:hAnsi="仿宋" w:cs="宋体"/>
                <w:kern w:val="0"/>
                <w:sz w:val="20"/>
                <w:szCs w:val="21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szCs w:val="28"/>
                <w:highlight w:val="none"/>
                <w14:ligatures w14:val="none"/>
              </w:rPr>
              <w:t>申报单位信息</w:t>
            </w:r>
          </w:p>
        </w:tc>
      </w:tr>
      <w:tr w14:paraId="6950066B">
        <w:trPr>
          <w:trHeight w:val="521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331F3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  <w:t>申报单位名称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01E87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2B325B22">
        <w:trPr>
          <w:trHeight w:val="521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32DEF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  <w:t>申报单位行业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5F55B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ascii="仿宋" w:hAnsi="仿宋" w:eastAsia="Times New Roman" w:cs="宋体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347F3F32">
        <w:trPr>
          <w:trHeight w:val="521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EEE3C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  <w:t>申报单位官网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6652B2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ascii="仿宋" w:hAnsi="仿宋" w:eastAsia="Times New Roman" w:cs="宋体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40053748">
        <w:trPr>
          <w:trHeight w:val="1311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8346A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  <w:t>申报单位简介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F726B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eastAsia="宋体" w:cs="宋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eastAsia="宋体" w:cs="宋体"/>
                <w:i/>
                <w:iCs/>
                <w:color w:val="767171" w:themeColor="background2" w:themeShade="80"/>
                <w:kern w:val="0"/>
                <w:szCs w:val="22"/>
                <w:highlight w:val="none"/>
                <w14:ligatures w14:val="none"/>
              </w:rPr>
              <w:t>请提供300字以内的单位简介，如主要业务/产品、营收情况、人员规模、主要市场等</w:t>
            </w:r>
          </w:p>
        </w:tc>
      </w:tr>
      <w:tr w14:paraId="1C0AB9D9">
        <w:trPr>
          <w:trHeight w:val="405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698C7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  <w:t>联系人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FD90C">
            <w:pPr>
              <w:pStyle w:val="8"/>
              <w:widowControl/>
              <w:adjustRightInd w:val="0"/>
              <w:snapToGrid w:val="0"/>
              <w:spacing w:after="0" w:line="276" w:lineRule="auto"/>
              <w:ind w:left="210" w:leftChars="100"/>
              <w:jc w:val="left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</w:p>
        </w:tc>
        <w:tc>
          <w:tcPr>
            <w:tcW w:w="1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512A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highlight w:val="none"/>
                <w14:ligatures w14:val="none"/>
              </w:rPr>
              <w:t>部门及职务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2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48DC1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highlight w:val="none"/>
                <w14:ligatures w14:val="none"/>
              </w:rPr>
            </w:pPr>
          </w:p>
          <w:p w14:paraId="7E0EE240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4F4AD377">
        <w:trPr>
          <w:trHeight w:val="72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87267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  <w:t>联系邮箱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9B894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eastAsia="宋体" w:cs="宋体"/>
                <w:i/>
                <w:iCs/>
                <w:color w:val="A6A6A6" w:themeColor="background1" w:themeShade="A6"/>
                <w:kern w:val="0"/>
                <w:szCs w:val="22"/>
                <w:highlight w:val="none"/>
                <w14:ligatures w14:val="none"/>
              </w:rPr>
            </w:pPr>
            <w:r>
              <w:rPr>
                <w:rFonts w:hint="eastAsia" w:ascii="仿宋" w:hAnsi="仿宋" w:eastAsia="宋体" w:cs="宋体"/>
                <w:i/>
                <w:iCs/>
                <w:color w:val="767171" w:themeColor="background2" w:themeShade="80"/>
                <w:kern w:val="0"/>
                <w:szCs w:val="22"/>
                <w:highlight w:val="none"/>
                <w14:ligatures w14:val="none"/>
              </w:rPr>
              <w:t>联系邮箱将用于反馈及沟通案例征集相关事宜，请确保邮箱的有效性</w:t>
            </w:r>
          </w:p>
        </w:tc>
      </w:tr>
      <w:tr w14:paraId="5BCAF0C7">
        <w:trPr>
          <w:trHeight w:val="615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63EF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:highlight w:val="none"/>
                <w14:ligatures w14:val="none"/>
              </w:rPr>
              <w:t>联系地址及电话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98A48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eastAsia="宋体" w:cs="宋体"/>
                <w:i/>
                <w:iCs/>
                <w:color w:val="BFBFBF" w:themeColor="background1" w:themeShade="BF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478C3466">
        <w:trPr>
          <w:trHeight w:val="804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3EF9E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center"/>
              <w:rPr>
                <w:rFonts w:ascii="仿宋" w:hAnsi="仿宋" w:eastAsia="Times New Roman" w:cs="微软雅黑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宋体"/>
                <w:b/>
                <w:bCs/>
                <w:kern w:val="0"/>
                <w:sz w:val="24"/>
                <w:highlight w:val="none"/>
                <w14:ligatures w14:val="none"/>
              </w:rPr>
              <w:t>申报案例详情</w:t>
            </w:r>
          </w:p>
        </w:tc>
      </w:tr>
      <w:tr w14:paraId="1D428CFC">
        <w:trPr>
          <w:trHeight w:val="615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30924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left"/>
              <w:rPr>
                <w:rFonts w:hint="eastAsia" w:ascii="仿宋" w:hAnsi="仿宋" w:cs="黑体"/>
                <w:kern w:val="0"/>
                <w:sz w:val="24"/>
                <w:szCs w:val="20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  <w:t>案例所属主题类别（单选）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</w:tr>
      <w:tr w14:paraId="2D4C4FBA">
        <w:trPr>
          <w:trHeight w:val="1426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77066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黑体"/>
                <w:color w:val="000000"/>
                <w:kern w:val="0"/>
                <w:sz w:val="24"/>
                <w:szCs w:val="28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color w:val="000000"/>
                <w:kern w:val="0"/>
                <w:sz w:val="24"/>
                <w:szCs w:val="28"/>
                <w:highlight w:val="none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能源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转型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FAC29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黑体"/>
                <w:kern w:val="0"/>
                <w:szCs w:val="20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kern w:val="0"/>
                <w:szCs w:val="20"/>
                <w:highlight w:val="none"/>
                <w14:ligatures w14:val="none"/>
              </w:rPr>
              <w:t>积极响应国家“双碳”战略和绿色低碳发展要求，通过</w:t>
            </w:r>
            <w:r>
              <w:rPr>
                <w:rFonts w:hint="eastAsia" w:ascii="仿宋" w:hAnsi="仿宋" w:cs="黑体"/>
                <w:kern w:val="0"/>
                <w:szCs w:val="20"/>
                <w:highlight w:val="none"/>
                <w:lang w:val="en-US" w:eastAsia="zh-CN"/>
                <w14:ligatures w14:val="none"/>
              </w:rPr>
              <w:t>打造零碳园区/绿色工厂、落地能源转型项目、开展新能源应用探索</w:t>
            </w:r>
            <w:r>
              <w:rPr>
                <w:rFonts w:hint="eastAsia" w:ascii="仿宋" w:hAnsi="仿宋" w:cs="黑体"/>
                <w:kern w:val="0"/>
                <w:szCs w:val="20"/>
                <w:highlight w:val="none"/>
                <w14:ligatures w14:val="none"/>
              </w:rPr>
              <w:t>等，有效推动节能降碳增效，形成良好的绿色发展态势。</w:t>
            </w:r>
          </w:p>
        </w:tc>
      </w:tr>
      <w:tr w14:paraId="0C66ACE3">
        <w:trPr>
          <w:trHeight w:val="1426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B5A33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□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环境治理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0493E">
            <w:pPr>
              <w:spacing w:after="0" w:line="276" w:lineRule="auto"/>
              <w:jc w:val="both"/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  <w:t>深度践行生态文明建设和绿色发展理念，围绕污染防治、资源节约循环、生物多样性保护等核心领域，通过实施清洁生产、三废管理、生态修复等系统性措施，显著降低对生态环境的影响，取得良好的环境和社会效益。</w:t>
            </w:r>
          </w:p>
        </w:tc>
      </w:tr>
      <w:tr w14:paraId="5728EBF2">
        <w:trPr>
          <w:trHeight w:val="1426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34061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□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社会贡献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9A0C1">
            <w:pPr>
              <w:spacing w:after="0" w:line="276" w:lineRule="auto"/>
              <w:jc w:val="both"/>
              <w:rPr>
                <w:rFonts w:hint="eastAsia" w:ascii="仿宋" w:hAnsi="仿宋" w:cs="微软雅黑"/>
                <w:kern w:val="0"/>
                <w:szCs w:val="20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Cs w:val="20"/>
                <w:highlight w:val="none"/>
                <w14:ligatures w14:val="none"/>
              </w:rPr>
              <w:t>以员工意识培育、社区沟通倡导、公众环境教育等为着力点，通过绿色员工活动、促进绿色消费、碳普惠机制、社会公益项目等多种创新形式，推动形成多利益相关方参与的绿色文化环境，发挥显著的绿色文化倡导效应。</w:t>
            </w:r>
          </w:p>
        </w:tc>
      </w:tr>
      <w:tr w14:paraId="7D956995">
        <w:trPr>
          <w:trHeight w:val="1426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088F7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□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可持续供应链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354B5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  <w:t>对标国内外绿色发展或ESG治理标准，通过管理制度变革或创新、构建绿色供应链及负责任采购、开展产业协同增绿等，带动上下游合作伙伴实现整体性绿色发展。</w:t>
            </w:r>
          </w:p>
        </w:tc>
      </w:tr>
      <w:tr w14:paraId="47EAA94D">
        <w:trPr>
          <w:trHeight w:val="12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0846B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□绿色技术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4F07B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  <w:t>通过绿色技术创新研发、数智化管理手段应用落地等模式，有效形成绿色科技创新成果，为全社会提供可复制、可推广的绿色发展解决方案。</w:t>
            </w:r>
          </w:p>
        </w:tc>
      </w:tr>
      <w:tr w14:paraId="3BFCD139">
        <w:trPr>
          <w:trHeight w:val="12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83D1C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□绿色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金融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7C31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eastAsia="仿宋" w:cs="仿宋_GB2312"/>
                <w:color w:val="000000"/>
                <w:kern w:val="0"/>
                <w:szCs w:val="20"/>
                <w:highlight w:val="none"/>
                <w:lang w:eastAsia="zh-CN"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  <w:t>积极响应国家绿色金融政策导向，通过金融工具创新、可持续投融资管理、碳金融实践等多元路径，引导资源向绿色发展领域配置，推动经济社会绿色转型与高质量发展</w:t>
            </w: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eastAsia="zh-CN" w:bidi="ar"/>
                <w14:ligatures w14:val="none"/>
              </w:rPr>
              <w:t>。</w:t>
            </w:r>
          </w:p>
        </w:tc>
      </w:tr>
      <w:tr w14:paraId="4DA9265F">
        <w:trPr>
          <w:trHeight w:val="12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3EAFD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default" w:ascii="仿宋" w:hAnsi="仿宋" w:eastAsia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14:ligatures w14:val="none"/>
              </w:rPr>
              <w:t>□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出海ESG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F7301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  <w:t>响应高水平对外开放战略，通过建立适配的ESG管理体系、完善跨境供应链ESG管控、开展国际ESG信息披露与合规管理</w:t>
            </w: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val="en-US" w:eastAsia="zh-CN" w:bidi="ar"/>
                <w14:ligatures w14:val="none"/>
              </w:rPr>
              <w:t>等</w:t>
            </w: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bidi="ar"/>
                <w14:ligatures w14:val="none"/>
              </w:rPr>
              <w:t>，防范海外经营风险、提升国际市场认可度，实现全球化业务的可持续发展。</w:t>
            </w:r>
          </w:p>
        </w:tc>
      </w:tr>
      <w:tr w14:paraId="344CDAF1">
        <w:trPr>
          <w:trHeight w:val="1210" w:hRule="atLeast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24964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eastAsia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eastAsia="zh-CN"/>
                <w14:ligatures w14:val="none"/>
              </w:rPr>
              <w:t>□</w:t>
            </w:r>
            <w:r>
              <w:rPr>
                <w:rFonts w:hint="eastAsia" w:ascii="仿宋" w:hAnsi="仿宋" w:cs="微软雅黑"/>
                <w:kern w:val="0"/>
                <w:sz w:val="24"/>
                <w:szCs w:val="28"/>
                <w:highlight w:val="none"/>
                <w:lang w:val="en-US" w:eastAsia="zh-CN"/>
                <w14:ligatures w14:val="none"/>
              </w:rPr>
              <w:t>其他</w:t>
            </w:r>
          </w:p>
        </w:tc>
        <w:tc>
          <w:tcPr>
            <w:tcW w:w="6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6D8B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val="en-US" w:eastAsia="zh-CN"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val="en-US" w:eastAsia="zh-CN" w:bidi="ar"/>
                <w14:ligatures w14:val="none"/>
              </w:rPr>
              <w:t>如以上主题类别不适用，请于下方横线简要描述您申报的案例主题类别（不超过12个字）</w:t>
            </w:r>
          </w:p>
          <w:p w14:paraId="4FEF7967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default" w:ascii="仿宋" w:hAnsi="仿宋" w:eastAsia="仿宋" w:cs="仿宋_GB2312"/>
                <w:color w:val="000000"/>
                <w:kern w:val="0"/>
                <w:szCs w:val="20"/>
                <w:highlight w:val="none"/>
                <w:lang w:val="en-US" w:eastAsia="zh-CN"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Cs w:val="20"/>
                <w:highlight w:val="none"/>
                <w:lang w:val="en-US" w:eastAsia="zh-CN" w:bidi="ar"/>
                <w14:ligatures w14:val="none"/>
              </w:rPr>
              <w:t>________________________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</w:tc>
      </w:tr>
      <w:tr w14:paraId="729AEBB7">
        <w:trPr>
          <w:trHeight w:val="2382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CA50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kern w:val="0"/>
                <w:sz w:val="24"/>
                <w:highlight w:val="none"/>
                <w:lang w:eastAsia="zh-Hans"/>
                <w14:ligatures w14:val="none"/>
              </w:rPr>
              <w:t>1.案例摘要（500</w:t>
            </w:r>
            <w:r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  <w:t>字以内）</w:t>
            </w:r>
            <w:r>
              <w:rPr>
                <w:rFonts w:hint="eastAsia" w:asciiTheme="minorHAnsi" w:hAnsiTheme="minorHAnsi"/>
                <w:color w:val="FF0000"/>
                <w:sz w:val="24"/>
                <w:highlight w:val="none"/>
              </w:rPr>
              <w:t>*</w:t>
            </w:r>
          </w:p>
          <w:p w14:paraId="5EF722A5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:highlight w:val="none"/>
                <w14:ligatures w14:val="none"/>
              </w:rPr>
            </w:pPr>
            <w:r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:highlight w:val="none"/>
                <w14:ligatures w14:val="none"/>
              </w:rPr>
              <w:t>请用概括性的语言描述案例的核心内容，如背景、目标、实施路径、工作内容及关键绩效等，突出独特性与示范性意义。建议聚焦案例亮点，提炼核心数据，语言凝练，避免细节堆砌。</w:t>
            </w:r>
          </w:p>
          <w:p w14:paraId="49F90E00">
            <w:pPr>
              <w:pStyle w:val="8"/>
              <w:widowControl/>
              <w:adjustRightInd w:val="0"/>
              <w:snapToGrid w:val="0"/>
              <w:spacing w:after="0" w:line="276" w:lineRule="auto"/>
              <w:ind w:left="440"/>
              <w:jc w:val="both"/>
              <w:rPr>
                <w:rFonts w:hint="eastAsia" w:ascii="仿宋" w:hAnsi="仿宋" w:cs="黑体"/>
                <w:kern w:val="0"/>
                <w:sz w:val="24"/>
                <w:highlight w:val="none"/>
                <w14:ligatures w14:val="none"/>
              </w:rPr>
            </w:pPr>
          </w:p>
        </w:tc>
      </w:tr>
      <w:tr w14:paraId="4F63D365">
        <w:trPr>
          <w:trHeight w:val="1789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1C3E4">
            <w:pPr>
              <w:widowControl/>
              <w:spacing w:after="0" w:line="276" w:lineRule="auto"/>
              <w:jc w:val="both"/>
              <w:textAlignment w:val="center"/>
              <w:rPr>
                <w:rFonts w:hint="eastAsia" w:ascii="仿宋" w:hAnsi="仿宋" w:cs="宋体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14:ligatures w14:val="none"/>
              </w:rPr>
              <w:t>2.案例背景与目标（1000字以内）</w:t>
            </w:r>
            <w:r>
              <w:rPr>
                <w:rFonts w:hint="eastAsia" w:asciiTheme="minorHAnsi" w:hAnsiTheme="minorHAnsi"/>
                <w:color w:val="FF0000"/>
                <w:sz w:val="24"/>
              </w:rPr>
              <w:t>*</w:t>
            </w:r>
          </w:p>
          <w:p w14:paraId="27D4D7C6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  <w:t>描述案例的实施背景，如政策环境、行业趋势或问题痛点等，以及案例的目标定位及规划。</w:t>
            </w:r>
          </w:p>
          <w:p w14:paraId="2B668785">
            <w:pPr>
              <w:pStyle w:val="8"/>
              <w:widowControl/>
              <w:adjustRightInd w:val="0"/>
              <w:snapToGrid w:val="0"/>
              <w:spacing w:after="0" w:line="276" w:lineRule="auto"/>
              <w:ind w:left="0"/>
              <w:jc w:val="both"/>
              <w:rPr>
                <w:rFonts w:hint="eastAsia" w:ascii="仿宋" w:hAnsi="仿宋" w:cs="黑体"/>
                <w:i/>
                <w:iCs/>
                <w:color w:val="BFBFBF" w:themeColor="background1" w:themeShade="BF"/>
                <w:kern w:val="0"/>
                <w:sz w:val="24"/>
                <w14:ligatures w14:val="none"/>
              </w:rPr>
            </w:pPr>
          </w:p>
          <w:p w14:paraId="1769C2D3">
            <w:pPr>
              <w:pStyle w:val="8"/>
              <w:widowControl/>
              <w:spacing w:after="0" w:line="276" w:lineRule="auto"/>
              <w:ind w:left="440"/>
              <w:jc w:val="both"/>
              <w:textAlignment w:val="center"/>
              <w:rPr>
                <w:rFonts w:hint="eastAsia" w:ascii="仿宋" w:hAnsi="仿宋" w:cs="仿宋_GB2312"/>
                <w:color w:val="000000"/>
                <w:kern w:val="0"/>
                <w:sz w:val="24"/>
                <w:lang w:bidi="ar"/>
                <w14:ligatures w14:val="none"/>
              </w:rPr>
            </w:pPr>
          </w:p>
        </w:tc>
      </w:tr>
      <w:tr w14:paraId="34D5857B">
        <w:trPr>
          <w:trHeight w:val="2336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1B31E">
            <w:pPr>
              <w:widowControl/>
              <w:numPr>
                <w:ilvl w:val="0"/>
                <w:numId w:val="2"/>
              </w:numPr>
              <w:spacing w:after="0" w:line="276" w:lineRule="auto"/>
              <w:jc w:val="both"/>
              <w:textAlignment w:val="center"/>
              <w:rPr>
                <w:rFonts w:hint="eastAsia" w:ascii="仿宋" w:hAnsi="仿宋" w:cs="宋体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14:ligatures w14:val="none"/>
              </w:rPr>
              <w:t>实施路径及举措（1000字以内）</w:t>
            </w:r>
            <w:r>
              <w:rPr>
                <w:rFonts w:hint="eastAsia" w:asciiTheme="minorHAnsi" w:hAnsiTheme="minorHAnsi"/>
                <w:color w:val="FF0000"/>
                <w:sz w:val="24"/>
              </w:rPr>
              <w:t>*</w:t>
            </w:r>
          </w:p>
          <w:p w14:paraId="13314F2E">
            <w:pPr>
              <w:widowControl/>
              <w:spacing w:after="0" w:line="276" w:lineRule="auto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BFBFBF" w:themeColor="background1" w:themeShade="BF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  <w:t>描述案例的实施过程，如实施范围、实施路径、关键策略、落地措施及保障机制等。</w:t>
            </w:r>
          </w:p>
          <w:p w14:paraId="65B763E9">
            <w:pPr>
              <w:pStyle w:val="8"/>
              <w:widowControl/>
              <w:spacing w:after="0" w:line="276" w:lineRule="auto"/>
              <w:ind w:left="440"/>
              <w:jc w:val="both"/>
              <w:textAlignment w:val="center"/>
              <w:rPr>
                <w:rFonts w:hint="eastAsia" w:ascii="仿宋" w:hAnsi="仿宋" w:cs="宋体"/>
                <w:color w:val="000000"/>
                <w:kern w:val="0"/>
                <w:sz w:val="24"/>
                <w:lang w:bidi="ar"/>
                <w14:ligatures w14:val="none"/>
              </w:rPr>
            </w:pPr>
          </w:p>
          <w:p w14:paraId="4780D76F">
            <w:pPr>
              <w:pStyle w:val="8"/>
              <w:widowControl/>
              <w:spacing w:after="0" w:line="276" w:lineRule="auto"/>
              <w:ind w:left="440"/>
              <w:jc w:val="both"/>
              <w:textAlignment w:val="center"/>
              <w:rPr>
                <w:rFonts w:hint="eastAsia" w:ascii="仿宋" w:hAnsi="仿宋" w:cs="宋体"/>
                <w:color w:val="000000"/>
                <w:kern w:val="0"/>
                <w:sz w:val="24"/>
                <w:lang w:bidi="ar"/>
                <w14:ligatures w14:val="none"/>
              </w:rPr>
            </w:pPr>
          </w:p>
        </w:tc>
      </w:tr>
      <w:tr w14:paraId="3AAB5ABB">
        <w:trPr>
          <w:trHeight w:val="20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E9672">
            <w:pPr>
              <w:widowControl/>
              <w:numPr>
                <w:ilvl w:val="0"/>
                <w:numId w:val="2"/>
              </w:numPr>
              <w:spacing w:after="0" w:line="276" w:lineRule="auto"/>
              <w:jc w:val="both"/>
              <w:textAlignment w:val="center"/>
              <w:rPr>
                <w:rFonts w:hint="eastAsia" w:ascii="仿宋" w:hAnsi="仿宋" w:cs="宋体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14:ligatures w14:val="none"/>
              </w:rPr>
              <w:t>实践成果和主要创新点（1000字以内）</w:t>
            </w:r>
            <w:r>
              <w:rPr>
                <w:rFonts w:hint="eastAsia" w:asciiTheme="minorHAnsi" w:hAnsiTheme="minorHAnsi"/>
                <w:color w:val="FF0000"/>
                <w:sz w:val="24"/>
              </w:rPr>
              <w:t>*</w:t>
            </w:r>
          </w:p>
          <w:p w14:paraId="738EA0A7">
            <w:pPr>
              <w:widowControl/>
              <w:spacing w:after="0" w:line="276" w:lineRule="auto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  <w:t>描述案例的实施成果，如主要实践产出、实施成果、可量化的关键绩效、社会和环境效益等。此外，描述案例的主要创新点，如在实践过程中理念、制度、流程或技术等方面的创新性及亮点。</w:t>
            </w:r>
          </w:p>
          <w:p w14:paraId="41B60FA5">
            <w:pPr>
              <w:pStyle w:val="8"/>
              <w:widowControl/>
              <w:spacing w:after="0" w:line="276" w:lineRule="auto"/>
              <w:ind w:left="0"/>
              <w:jc w:val="both"/>
              <w:textAlignment w:val="center"/>
              <w:rPr>
                <w:rFonts w:hint="eastAsia" w:ascii="仿宋" w:hAnsi="仿宋" w:cs="宋体"/>
                <w:color w:val="000000"/>
                <w:kern w:val="0"/>
                <w:sz w:val="24"/>
                <w:lang w:bidi="ar"/>
                <w14:ligatures w14:val="none"/>
              </w:rPr>
            </w:pPr>
          </w:p>
          <w:p w14:paraId="0082F2DB">
            <w:pPr>
              <w:pStyle w:val="8"/>
              <w:widowControl/>
              <w:spacing w:after="0" w:line="276" w:lineRule="auto"/>
              <w:ind w:left="440"/>
              <w:jc w:val="both"/>
              <w:textAlignment w:val="center"/>
              <w:rPr>
                <w:rFonts w:hint="eastAsia" w:ascii="仿宋" w:hAnsi="仿宋" w:cs="宋体"/>
                <w:color w:val="000000"/>
                <w:kern w:val="0"/>
                <w:sz w:val="24"/>
                <w:lang w:bidi="ar"/>
                <w14:ligatures w14:val="none"/>
              </w:rPr>
            </w:pPr>
          </w:p>
        </w:tc>
      </w:tr>
      <w:tr w14:paraId="291577B7">
        <w:trPr>
          <w:trHeight w:val="20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C480FD">
            <w:pPr>
              <w:widowControl/>
              <w:spacing w:after="0" w:line="276" w:lineRule="auto"/>
              <w:jc w:val="both"/>
              <w:textAlignment w:val="center"/>
              <w:rPr>
                <w:rFonts w:hint="eastAsia" w:ascii="仿宋" w:hAnsi="仿宋" w:cs="宋体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14:ligatures w14:val="none"/>
              </w:rPr>
              <w:t>5.其他（1000字以内）</w:t>
            </w:r>
          </w:p>
          <w:p w14:paraId="3F955309">
            <w:pPr>
              <w:pStyle w:val="8"/>
              <w:widowControl/>
              <w:spacing w:after="0" w:line="276" w:lineRule="auto"/>
              <w:ind w:left="0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  <w:t>描述案例的其他亮点或优势，包括但不限于可持续性（如何确保案例长期稳定运作）、示范性及可复制性（案例是否可被同业或其他地区借鉴，形成示范引领作用）等。</w:t>
            </w:r>
          </w:p>
          <w:p w14:paraId="5E9F540A">
            <w:pPr>
              <w:pStyle w:val="8"/>
              <w:widowControl/>
              <w:spacing w:after="0" w:line="276" w:lineRule="auto"/>
              <w:ind w:left="0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BFBFBF" w:themeColor="background1" w:themeShade="BF"/>
                <w:kern w:val="0"/>
                <w:sz w:val="24"/>
                <w14:ligatures w14:val="none"/>
              </w:rPr>
            </w:pPr>
          </w:p>
          <w:p w14:paraId="2167E052">
            <w:pPr>
              <w:pStyle w:val="8"/>
              <w:widowControl/>
              <w:spacing w:after="0" w:line="276" w:lineRule="auto"/>
              <w:ind w:left="0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BFBFBF" w:themeColor="background1" w:themeShade="BF"/>
                <w:kern w:val="0"/>
                <w:sz w:val="24"/>
                <w14:ligatures w14:val="none"/>
              </w:rPr>
            </w:pPr>
          </w:p>
        </w:tc>
      </w:tr>
      <w:tr w14:paraId="1194C879">
        <w:trPr>
          <w:trHeight w:val="1145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E7DB9">
            <w:pPr>
              <w:widowControl/>
              <w:spacing w:after="0" w:line="276" w:lineRule="auto"/>
              <w:jc w:val="both"/>
              <w:textAlignment w:val="center"/>
              <w:rPr>
                <w:rFonts w:hint="eastAsia" w:ascii="仿宋" w:hAnsi="仿宋" w:cs="宋体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14:ligatures w14:val="none"/>
              </w:rPr>
              <w:t>6.附加材料</w:t>
            </w:r>
          </w:p>
          <w:p w14:paraId="5649FEAB">
            <w:pPr>
              <w:pStyle w:val="8"/>
              <w:widowControl/>
              <w:spacing w:after="0" w:line="276" w:lineRule="auto"/>
              <w:ind w:left="0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</w:pPr>
            <w:r>
              <w:rPr>
                <w:rFonts w:hint="eastAsia" w:ascii="仿宋" w:hAnsi="仿宋" w:cs="黑体"/>
                <w:i/>
                <w:iCs/>
                <w:color w:val="767171" w:themeColor="background2" w:themeShade="80"/>
                <w:kern w:val="0"/>
                <w:sz w:val="24"/>
                <w14:ligatures w14:val="none"/>
              </w:rPr>
              <w:t>如申报单位需提供其他附加材料，如相关产出物、报告文档、视频、海报等，请上传至网盘，并于下方标注链接及提取码。</w:t>
            </w:r>
          </w:p>
          <w:p w14:paraId="6FBBC581">
            <w:pPr>
              <w:pStyle w:val="8"/>
              <w:widowControl/>
              <w:spacing w:after="0" w:line="276" w:lineRule="auto"/>
              <w:ind w:left="0"/>
              <w:jc w:val="both"/>
              <w:textAlignment w:val="center"/>
              <w:rPr>
                <w:rFonts w:hint="eastAsia" w:ascii="仿宋" w:hAnsi="仿宋" w:cs="黑体"/>
                <w:i/>
                <w:iCs/>
                <w:color w:val="BFBFBF" w:themeColor="background1" w:themeShade="BF"/>
                <w:kern w:val="0"/>
                <w:sz w:val="24"/>
                <w14:ligatures w14:val="none"/>
              </w:rPr>
            </w:pPr>
          </w:p>
        </w:tc>
      </w:tr>
      <w:tr w14:paraId="77EE32B2">
        <w:trPr>
          <w:trHeight w:val="1046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B7EEF">
            <w:pPr>
              <w:pStyle w:val="8"/>
              <w:widowControl/>
              <w:adjustRightInd w:val="0"/>
              <w:snapToGrid w:val="0"/>
              <w:spacing w:after="0" w:line="600" w:lineRule="exact"/>
              <w:ind w:left="-6" w:leftChars="-3"/>
              <w:jc w:val="left"/>
              <w:rPr>
                <w:rFonts w:hint="eastAsia" w:ascii="仿宋" w:hAnsi="仿宋" w:cs="宋体"/>
                <w:kern w:val="0"/>
                <w:sz w:val="24"/>
                <w:lang w:eastAsia="zh-Hans"/>
                <w14:ligatures w14:val="none"/>
              </w:rPr>
            </w:pPr>
            <w:r>
              <w:rPr>
                <w:rFonts w:hint="eastAsia" w:ascii="仿宋" w:hAnsi="仿宋" w:cs="宋体"/>
                <w:kern w:val="0"/>
                <w:sz w:val="24"/>
                <w14:ligatures w14:val="none"/>
              </w:rPr>
              <w:t>7.</w:t>
            </w:r>
            <w:r>
              <w:rPr>
                <w:rFonts w:hint="eastAsia" w:ascii="仿宋" w:hAnsi="仿宋" w:cs="宋体"/>
                <w:kern w:val="0"/>
                <w:sz w:val="24"/>
                <w:lang w:eastAsia="zh-Hans"/>
                <w14:ligatures w14:val="none"/>
              </w:rPr>
              <w:t>案例所获荣誉</w:t>
            </w:r>
          </w:p>
          <w:p w14:paraId="66A15A68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仿宋_GB2312"/>
                <w:i/>
                <w:iCs/>
                <w:color w:val="767171" w:themeColor="background2" w:themeShade="80"/>
                <w:kern w:val="0"/>
                <w:sz w:val="24"/>
                <w:szCs w:val="21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i/>
                <w:iCs/>
                <w:color w:val="767171" w:themeColor="background2" w:themeShade="80"/>
                <w:kern w:val="0"/>
                <w:sz w:val="24"/>
                <w:szCs w:val="21"/>
                <w:lang w:bidi="ar"/>
                <w14:ligatures w14:val="none"/>
              </w:rPr>
              <w:t>案例已获得的相关荣誉，包括但不限于所获奖项、评级成果、认证、媒体报道（请附链接）等。</w:t>
            </w:r>
          </w:p>
          <w:p w14:paraId="571641D7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仿宋_GB2312"/>
                <w:color w:val="000000"/>
                <w:kern w:val="0"/>
                <w:szCs w:val="20"/>
                <w:lang w:bidi="ar"/>
                <w14:ligatures w14:val="none"/>
              </w:rPr>
            </w:pPr>
          </w:p>
          <w:p w14:paraId="0BE8AAD4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仿宋_GB2312"/>
                <w:color w:val="000000"/>
                <w:kern w:val="0"/>
                <w:szCs w:val="20"/>
                <w:lang w:bidi="ar"/>
                <w14:ligatures w14:val="none"/>
              </w:rPr>
            </w:pPr>
          </w:p>
        </w:tc>
      </w:tr>
      <w:tr w14:paraId="33F6218E">
        <w:trPr>
          <w:trHeight w:val="1169" w:hRule="atLeast"/>
        </w:trPr>
        <w:tc>
          <w:tcPr>
            <w:tcW w:w="8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BD2E6">
            <w:pPr>
              <w:widowControl/>
              <w:spacing w:after="0" w:line="276" w:lineRule="auto"/>
              <w:jc w:val="left"/>
              <w:textAlignment w:val="center"/>
              <w:rPr>
                <w:rFonts w:asciiTheme="minorHAnsi" w:hAnsiTheme="minorHAnsi"/>
                <w:color w:val="FF0000"/>
                <w:sz w:val="24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申报案例配图及Logo</w:t>
            </w:r>
            <w:r>
              <w:rPr>
                <w:rFonts w:hint="eastAsia" w:asciiTheme="minorHAnsi" w:hAnsiTheme="minorHAnsi"/>
                <w:color w:val="FF0000"/>
                <w:sz w:val="24"/>
              </w:rPr>
              <w:t>*</w:t>
            </w:r>
          </w:p>
          <w:p w14:paraId="2E767B53">
            <w:pPr>
              <w:widowControl/>
              <w:spacing w:after="0" w:line="276" w:lineRule="auto"/>
              <w:jc w:val="left"/>
              <w:textAlignment w:val="center"/>
              <w:rPr>
                <w:rFonts w:asciiTheme="minorHAnsi" w:hAnsiTheme="minorHAnsi"/>
                <w:color w:val="FF0000"/>
                <w:sz w:val="24"/>
              </w:rPr>
            </w:pPr>
          </w:p>
          <w:p w14:paraId="1265FAB8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请提供以下文件，</w:t>
            </w:r>
            <w:r>
              <w:rPr>
                <w:rFonts w:hint="eastAsia" w:ascii="仿宋" w:hAnsi="仿宋" w:cs="仿宋_GB2312"/>
                <w:b/>
                <w:bCs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作为附件随邮件发送</w:t>
            </w: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（请勿插入在本Word文件中）</w:t>
            </w:r>
            <w:r>
              <w:rPr>
                <w:rFonts w:hint="eastAsia" w:ascii="仿宋" w:hAnsi="仿宋" w:cs="仿宋_GB2312"/>
                <w:b/>
                <w:bCs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。</w:t>
            </w:r>
          </w:p>
          <w:p w14:paraId="6D5016F8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 xml:space="preserve">— </w:t>
            </w:r>
            <w:r>
              <w:rPr>
                <w:rFonts w:hint="eastAsia" w:ascii="仿宋" w:hAnsi="仿宋" w:cs="仿宋_GB2312"/>
                <w:b/>
                <w:bCs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案例配图：</w:t>
            </w: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至少</w:t>
            </w:r>
            <w:r>
              <w:rPr>
                <w:rFonts w:hint="eastAsia" w:ascii="仿宋" w:hAnsi="仿宋" w:cs="仿宋_GB2312"/>
                <w:b/>
                <w:bCs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2</w:t>
            </w: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张，具有代表性，JPG格式，每张图片尽量不小于1M。</w:t>
            </w:r>
          </w:p>
          <w:p w14:paraId="348E15CA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黑体"/>
                <w:i/>
                <w:iCs/>
                <w:color w:val="BFBFBF" w:themeColor="background1" w:themeShade="BF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 xml:space="preserve">— </w:t>
            </w:r>
            <w:r>
              <w:rPr>
                <w:rFonts w:hint="eastAsia" w:ascii="仿宋" w:hAnsi="仿宋" w:cs="仿宋_GB2312"/>
                <w:b/>
                <w:bCs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单位Logo：</w:t>
            </w:r>
            <w:r>
              <w:rPr>
                <w:rFonts w:hint="eastAsia" w:ascii="仿宋" w:hAnsi="仿宋" w:cs="仿宋_GB2312"/>
                <w:color w:val="000000"/>
                <w:kern w:val="0"/>
                <w:sz w:val="24"/>
                <w:szCs w:val="21"/>
                <w:lang w:bidi="ar"/>
                <w14:ligatures w14:val="none"/>
              </w:rPr>
              <w:t>源文件或PNG格式文件。</w:t>
            </w:r>
          </w:p>
          <w:p w14:paraId="49E6BD39">
            <w:pPr>
              <w:widowControl/>
              <w:spacing w:after="0" w:line="276" w:lineRule="auto"/>
              <w:jc w:val="left"/>
              <w:textAlignment w:val="center"/>
              <w:rPr>
                <w:rFonts w:hint="eastAsia" w:ascii="仿宋" w:hAnsi="仿宋" w:cs="仿宋_GB2312"/>
                <w:color w:val="000000"/>
                <w:kern w:val="0"/>
                <w:szCs w:val="20"/>
                <w:lang w:bidi="ar"/>
                <w14:ligatures w14:val="none"/>
              </w:rPr>
            </w:pPr>
          </w:p>
        </w:tc>
      </w:tr>
    </w:tbl>
    <w:p w14:paraId="223C8429">
      <w:pPr>
        <w:rPr>
          <w:sz w:val="24"/>
        </w:rPr>
      </w:pPr>
    </w:p>
    <w:p w14:paraId="06A6D85D">
      <w:pPr>
        <w:widowControl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9C7157E">
      <w:pPr>
        <w:widowControl/>
        <w:rPr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</w:t>
      </w:r>
    </w:p>
    <w:p w14:paraId="759054F8">
      <w:pPr>
        <w:widowControl/>
        <w:numPr>
          <w:ilvl w:val="0"/>
          <w:numId w:val="3"/>
        </w:numPr>
        <w:spacing w:line="240" w:lineRule="auto"/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案例申报单位需于202</w:t>
      </w:r>
      <w:r>
        <w:rPr>
          <w:rFonts w:hint="eastAsia" w:ascii="仿宋" w:hAnsi="仿宋" w:cs="仿宋"/>
          <w:i/>
          <w:i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cs="仿宋"/>
          <w:i/>
          <w:i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cs="仿宋"/>
          <w:i/>
          <w:i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日前，将本案例申报表及相关材料发送至邮箱：public@bjesg.com。</w:t>
      </w:r>
    </w:p>
    <w:p w14:paraId="3D1891E6">
      <w:pPr>
        <w:widowControl/>
        <w:numPr>
          <w:ilvl w:val="0"/>
          <w:numId w:val="3"/>
        </w:numPr>
        <w:spacing w:line="240" w:lineRule="auto"/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cs="仿宋"/>
          <w:i/>
          <w:iCs/>
          <w:color w:val="000000" w:themeColor="text1"/>
          <w:sz w:val="24"/>
          <w14:textFill>
            <w14:solidFill>
              <w14:schemeClr w14:val="tx1"/>
            </w14:solidFill>
          </w14:textFill>
        </w:rPr>
        <w:t>邮件请按照“单位简称+申报主题+申报案例名称”的格式进行命名。</w:t>
      </w:r>
    </w:p>
    <w:p w14:paraId="72A1FC4B">
      <w:pPr>
        <w:widowControl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0D65C4FD">
      <w:pPr>
        <w:keepNext w:val="0"/>
        <w:keepLines w:val="0"/>
        <w:pageBreakBefore w:val="0"/>
        <w:widowControl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7A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200001F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pple Color Emoji">
    <w:panose1 w:val="00000000000000000000"/>
    <w:charset w:val="00"/>
    <w:family w:val="auto"/>
    <w:pitch w:val="default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7BD58D"/>
    <w:multiLevelType w:val="singleLevel"/>
    <w:tmpl w:val="CD7BD58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63AE0B"/>
    <w:multiLevelType w:val="singleLevel"/>
    <w:tmpl w:val="0163AE0B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CEB24B4"/>
    <w:multiLevelType w:val="multilevel"/>
    <w:tmpl w:val="4CEB24B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93CB84"/>
    <w:rsid w:val="0C851920"/>
    <w:rsid w:val="0DCC602F"/>
    <w:rsid w:val="18315768"/>
    <w:rsid w:val="24535936"/>
    <w:rsid w:val="2BC379B4"/>
    <w:rsid w:val="2F336444"/>
    <w:rsid w:val="3AFA3179"/>
    <w:rsid w:val="3C3A346E"/>
    <w:rsid w:val="3D86CAA1"/>
    <w:rsid w:val="3EE58595"/>
    <w:rsid w:val="445F2843"/>
    <w:rsid w:val="470201FB"/>
    <w:rsid w:val="64535E48"/>
    <w:rsid w:val="7CE86D41"/>
    <w:rsid w:val="7E7E4F3A"/>
    <w:rsid w:val="7F0F6607"/>
    <w:rsid w:val="7F6FE7EC"/>
    <w:rsid w:val="7F93CB84"/>
    <w:rsid w:val="7FBFED44"/>
    <w:rsid w:val="97BDA265"/>
    <w:rsid w:val="CAED01A8"/>
    <w:rsid w:val="CD3FD60B"/>
    <w:rsid w:val="CFC2AD0A"/>
    <w:rsid w:val="DCDDA78F"/>
    <w:rsid w:val="DF525867"/>
    <w:rsid w:val="EFEE66A4"/>
    <w:rsid w:val="F7EBBB06"/>
    <w:rsid w:val="FE7174EA"/>
    <w:rsid w:val="FF6F80F3"/>
    <w:rsid w:val="FFDD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eastAsia="Times New Roman" w:asciiTheme="minorHAnsi" w:hAnsi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f132e8f9-8dc3-45cd-8006-fa86ff8ed4d2</errorID>
      <errorWord>指导，</errorWord>
      <group>L1_Word</group>
      <groupName>字词问题</groupName>
      <ability>L2_Typo</ability>
      <abilityName>字词错误</abilityName>
      <candidateList>
        <item>的指导、</item>
      </candidateList>
      <explain/>
      <paraID>504A134F</paraID>
      <start>20</start>
      <end>23</end>
      <status>unmodified</status>
      <modifiedWord/>
      <trackRevisions>false</trackRevisions>
    </reviewItem>
    <reviewItem>
      <errorID>cb29cfc6-f133-45e8-990c-6be288937ebc</errorID>
      <errorWord>支持</errorWord>
      <group>L1_Word</group>
      <groupName>字词问题</groupName>
      <ability>L2_Typo</ability>
      <abilityName>字词错误</abilityName>
      <candidateList>
        <item>的支持</item>
      </candidateList>
      <explain/>
      <paraID>504A134F</paraID>
      <start>35</start>
      <end>37</end>
      <status>unmodified</status>
      <modifiedWord/>
      <trackRevisions>false</trackRevisions>
    </reviewItem>
    <reviewItem>
      <errorID>4e1da464-d4b9-4470-8d9d-79b080e2d7d0</errorID>
      <errorWord>业</errorWord>
      <group>L1_Word</group>
      <groupName>字词问题</groupName>
      <ability>L2_Typo</ability>
      <abilityName>字词错误</abilityName>
      <candidateList>
        <item>业在</item>
      </candidateList>
      <explain/>
      <paraID>719792E9</paraID>
      <start>48</start>
      <end>49</end>
      <status>unmodified</status>
      <modifiedWord/>
      <trackRevisions>false</trackRevisions>
    </reviewItem>
    <reviewItem>
      <errorID>54ec668f-12a5-439f-8459-483593b93cdd</errorID>
      <errorWord>-</errorWord>
      <group>L1_Punc</group>
      <groupName>标点问题</groupName>
      <ability>L2_Punc_CN</ability>
      <abilityName/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47CD488B</paraID>
      <start>7</start>
      <end>8</end>
      <status>unmodified</status>
      <modifiedWord/>
      <trackRevisions>false</trackRevisions>
    </reviewItem>
    <reviewItem>
      <errorID>87bced9a-22f5-4b8d-bf6a-b42fc760271a</errorID>
      <errorWord>-</errorWord>
      <group>L1_Punc</group>
      <groupName>标点问题</groupName>
      <ability>L2_Punc_CN</ability>
      <abilityName/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40D0C56A</paraID>
      <start>8</start>
      <end>9</end>
      <status>unmodified</status>
      <modifiedWord/>
      <trackRevisions>false</trackRevisions>
    </reviewItem>
    <reviewItem>
      <errorID>7972fa1e-4d2a-4175-bf4d-cee6b7df8e42</errorID>
      <errorWord>《2026全国绿色发展典型案例评析》</errorWord>
      <group>L1_Other</group>
      <groupName>其他问题</groupName>
      <ability>L2_Consistency</ability>
      <abilityName>一致性检查</abilityName>
      <candidateList>
        <item>《2027全国绿色发展典型案例评析》</item>
      </candidateList>
      <explain>数字一致性问题，文档中提到将代表性案例汇编入《2027全国绿色发展典型案例评析》，但又出现《2026全国绿色发展典型案例评析》，应统一为《2027全国绿色发展典型案例评析》。</explain>
      <paraID>7260CACF</paraID>
      <start>29</start>
      <end>47</end>
      <status>unmodified</status>
      <modifiedWord/>
      <trackRevisions>false</trackRevisions>
    </reviewItem>
    <reviewItem>
      <errorID>2e7d9a64-886f-435e-96c1-6073d42907c0</errorID>
      <errorWord>“双碳”战略</errorWord>
      <group>L1_Word</group>
      <groupName>字词问题</groupName>
      <ability>L2_Typo</ability>
      <abilityName>字词错误</abilityName>
      <candidateList>
        <item>“双碳”目标</item>
      </candidateList>
      <explain/>
      <paraID> D0FAC29</paraID>
      <start>6</start>
      <end>12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ab964b2-5954-4520-b36e-f3f9310341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3805</Words>
  <Characters>4045</Characters>
  <Lines>0</Lines>
  <Paragraphs>0</Paragraphs>
  <TotalTime>10</TotalTime>
  <ScaleCrop>false</ScaleCrop>
  <LinksUpToDate>false</LinksUpToDate>
  <CharactersWithSpaces>4049</CharactersWithSpaces>
  <Application>WPS Office_12.1.26016.26016_F1E327BC-269C-435d-A152-05C5408002CA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2026-05-20T13:59:00Z</dcterms:created>
  <dc:creator>四点水💦</dc:creator>
  <cp:lastModifiedBy>四点水💦</cp:lastModifiedBy>
  <dcterms:modified xsi:type="dcterms:W3CDTF">2026-06-24T10:00:53Z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2052-12.1.26016.26016</vt:lpwstr>
  </property>
  <property fmtid="{D5CDD505-2E9C-101B-9397-08002B2CF9AE}" pid="3" name="ICV">
    <vt:lpwstr>D29CFC1F4EF440B984E3B638C1A259E4_13</vt:lpwstr>
  </property>
  <property fmtid="{D5CDD505-2E9C-101B-9397-08002B2CF9AE}" pid="4" name="KSOTemplateDocerSaveRecord">
    <vt:lpwstr>eyJoZGlkIjoiOTRkNDA1OTYxNzdkMTkzYmU0ODU1MjJlYzM1YjczNzQiLCJ1c2VySWQiOiIzNzUyNDEyNjAifQ==</vt:lpwstr>
  </property>
</Properties>
</file>